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D" w:rsidRDefault="00E4766D" w:rsidP="00E4766D">
      <w:pPr>
        <w:jc w:val="center"/>
      </w:pPr>
    </w:p>
    <w:p w:rsidR="00E4766D" w:rsidRDefault="00E4766D" w:rsidP="00E4766D">
      <w:pPr>
        <w:jc w:val="center"/>
        <w:rPr>
          <w:b/>
        </w:rPr>
      </w:pPr>
      <w:r w:rsidRPr="001F2B21">
        <w:rPr>
          <w:b/>
        </w:rPr>
        <w:t>PRZEDMIO</w:t>
      </w:r>
      <w:r w:rsidR="008D0E40">
        <w:rPr>
          <w:b/>
        </w:rPr>
        <w:t>TOWE OCENIA</w:t>
      </w:r>
      <w:r w:rsidR="00065B74">
        <w:rPr>
          <w:b/>
        </w:rPr>
        <w:t>NIE</w:t>
      </w:r>
      <w:r>
        <w:rPr>
          <w:b/>
        </w:rPr>
        <w:t xml:space="preserve"> Z MATEMATYKI</w:t>
      </w:r>
    </w:p>
    <w:p w:rsidR="00EF7AC1" w:rsidRDefault="00EF7AC1" w:rsidP="00E4766D">
      <w:pPr>
        <w:jc w:val="center"/>
        <w:rPr>
          <w:b/>
        </w:rPr>
      </w:pPr>
      <w:r>
        <w:rPr>
          <w:b/>
        </w:rPr>
        <w:t>w roku szkolnym 2016/2017</w:t>
      </w:r>
    </w:p>
    <w:p w:rsidR="00EF7AC1" w:rsidRPr="001F2B21" w:rsidRDefault="00EF7AC1" w:rsidP="00E4766D">
      <w:pPr>
        <w:jc w:val="center"/>
        <w:rPr>
          <w:b/>
        </w:rPr>
      </w:pPr>
      <w:r>
        <w:rPr>
          <w:b/>
        </w:rPr>
        <w:t>KLASA 2C</w:t>
      </w:r>
      <w:bookmarkStart w:id="0" w:name="_GoBack"/>
      <w:bookmarkEnd w:id="0"/>
    </w:p>
    <w:p w:rsidR="00E4766D" w:rsidRPr="006B59D2" w:rsidRDefault="00E4766D" w:rsidP="00E4766D">
      <w:pPr>
        <w:jc w:val="center"/>
      </w:pPr>
    </w:p>
    <w:p w:rsidR="00E4766D" w:rsidRPr="00940EDC" w:rsidRDefault="00065B74" w:rsidP="00E4766D">
      <w:pPr>
        <w:ind w:firstLine="708"/>
        <w:jc w:val="both"/>
      </w:pPr>
      <w:r>
        <w:t xml:space="preserve">Dokument </w:t>
      </w:r>
      <w:r w:rsidR="00E4766D" w:rsidRPr="00940EDC">
        <w:t>jest zgodny z Rozporządzeniem Min</w:t>
      </w:r>
      <w:r w:rsidR="00E4766D">
        <w:t xml:space="preserve">istra Edukacji Narodowej z </w:t>
      </w:r>
      <w:r w:rsidR="00E4766D">
        <w:rPr>
          <w:rFonts w:ascii="TimesNewRomanPSMT" w:hAnsi="TimesNewRomanPSMT" w:cs="TimesNewRomanPSMT"/>
        </w:rPr>
        <w:t>dnia</w:t>
      </w:r>
      <w:r w:rsidR="00E4766D" w:rsidRPr="00C244E9">
        <w:rPr>
          <w:rFonts w:ascii="TimesNewRomanPSMT" w:hAnsi="TimesNewRomanPSMT" w:cs="TimesNewRomanPSMT"/>
        </w:rPr>
        <w:t xml:space="preserve"> 10 czerwca 2015 r. w sprawie szczegółowych warunków i sposobu oceniania, klasyfikowania i promowania uczniów i słuchaczy w szkołach publicznych</w:t>
      </w:r>
    </w:p>
    <w:p w:rsidR="00E4766D" w:rsidRPr="00940EDC" w:rsidRDefault="00065B74" w:rsidP="00E4766D">
      <w:pPr>
        <w:jc w:val="both"/>
      </w:pPr>
      <w:r>
        <w:t xml:space="preserve">Dokument </w:t>
      </w:r>
      <w:r w:rsidR="00E4766D" w:rsidRPr="00940EDC">
        <w:t>jest zgodny ze Szkolnym Systemem Oceniania w Gimnazjum im. ks. Jana Twardowskiego w Torzymiu.</w:t>
      </w:r>
    </w:p>
    <w:p w:rsidR="00E4766D" w:rsidRPr="006B59D2" w:rsidRDefault="00E4766D" w:rsidP="00E4766D"/>
    <w:p w:rsidR="00E4766D" w:rsidRDefault="00E4766D" w:rsidP="00E4766D">
      <w:pPr>
        <w:rPr>
          <w:b/>
        </w:rPr>
      </w:pPr>
      <w:r w:rsidRPr="006B59D2">
        <w:rPr>
          <w:b/>
        </w:rPr>
        <w:t>W jaki sposób odbywa się pomiar osiągnięć uczniów i obserwacja aktywności ucznia?</w:t>
      </w:r>
    </w:p>
    <w:p w:rsidR="00E4766D" w:rsidRPr="006B59D2" w:rsidRDefault="00E4766D" w:rsidP="00E4766D">
      <w:pPr>
        <w:rPr>
          <w:b/>
        </w:rPr>
      </w:pPr>
    </w:p>
    <w:p w:rsidR="00E4766D" w:rsidRDefault="00E4766D" w:rsidP="00E4766D">
      <w:r>
        <w:t>1. W trakcie realizacji planu wynikowego uczeń otrzymuje 26 ocen  wg poniższego schematu:</w:t>
      </w:r>
    </w:p>
    <w:p w:rsidR="00E4766D" w:rsidRDefault="00E4766D" w:rsidP="00E4766D"/>
    <w:tbl>
      <w:tblPr>
        <w:tblW w:w="8580" w:type="dxa"/>
        <w:tblInd w:w="55" w:type="dxa"/>
        <w:tblCellMar>
          <w:left w:w="70" w:type="dxa"/>
          <w:right w:w="70" w:type="dxa"/>
        </w:tblCellMar>
        <w:tblLook w:val="0600"/>
      </w:tblPr>
      <w:tblGrid>
        <w:gridCol w:w="4780"/>
        <w:gridCol w:w="2020"/>
        <w:gridCol w:w="1780"/>
      </w:tblGrid>
      <w:tr w:rsidR="00E4766D" w:rsidRPr="00E4766D" w:rsidTr="00E4766D">
        <w:trPr>
          <w:trHeight w:val="31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0000"/>
              </w:rPr>
            </w:pPr>
            <w:r w:rsidRPr="00E4766D">
              <w:rPr>
                <w:rFonts w:ascii="Cambria" w:hAnsi="Cambria" w:cs="Calibri"/>
                <w:color w:val="000000"/>
                <w:sz w:val="22"/>
                <w:szCs w:val="22"/>
              </w:rPr>
              <w:t>FORMA OCENIANIA AKTYWNOŚCI UCZNIA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0000"/>
              </w:rPr>
            </w:pPr>
            <w:r w:rsidRPr="00E4766D">
              <w:rPr>
                <w:rFonts w:ascii="Cambria" w:hAnsi="Cambria" w:cs="Calibri"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WAGA OCENY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1 POTĘGI I PIERWIASTKI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 PAŻDZIERNIK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2 DŁUGOŚĆ OKRĘGU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LISTOPAD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3 STATYSTYKA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GRUDZIEŃ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4 WYRAŻENIA ALGEBRAICZNE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STYCZEŃ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5 UKŁADY RÓWNAŃ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MARZEC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6 TRÓJKĄTY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KWIECIEŃ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7 WIELOKATY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MAJ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PK NR 8 BRYŁY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CZERWIEC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FF0000"/>
              </w:rPr>
            </w:pPr>
            <w:r w:rsidRPr="00E4766D">
              <w:rPr>
                <w:rFonts w:ascii="Cambria" w:hAnsi="Cambria" w:cs="Calibri"/>
                <w:color w:val="FF0000"/>
                <w:sz w:val="22"/>
                <w:szCs w:val="22"/>
              </w:rPr>
              <w:t>X 3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1 POTĘGI I PIERWIASTKI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PAŻDZIERNIK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8000"/>
              </w:rPr>
            </w:pPr>
            <w:r w:rsidRPr="00E4766D">
              <w:rPr>
                <w:rFonts w:ascii="Cambria" w:hAnsi="Cambria" w:cs="Calibri"/>
                <w:color w:val="0080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2 DŁUGOŚĆ OKRĘGU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LISTOPAD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8000"/>
              </w:rPr>
            </w:pPr>
            <w:r w:rsidRPr="00E4766D">
              <w:rPr>
                <w:rFonts w:ascii="Cambria" w:hAnsi="Cambria" w:cs="Calibri"/>
                <w:color w:val="0080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3 STATYSTYKA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GRUDZIEŃ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8000"/>
              </w:rPr>
            </w:pPr>
            <w:r w:rsidRPr="00E4766D">
              <w:rPr>
                <w:rFonts w:ascii="Cambria" w:hAnsi="Cambria" w:cs="Calibri"/>
                <w:color w:val="0080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4 WYRAŻENIA ALGEBRAICZNE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STYCZEŃ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8000"/>
              </w:rPr>
            </w:pPr>
            <w:r w:rsidRPr="00E4766D">
              <w:rPr>
                <w:rFonts w:ascii="Cambria" w:hAnsi="Cambria" w:cs="Calibri"/>
                <w:color w:val="0080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5 UKŁADY RÓWNAŃ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MARZEC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8000"/>
              </w:rPr>
            </w:pPr>
            <w:r w:rsidRPr="00E4766D">
              <w:rPr>
                <w:rFonts w:ascii="Cambria" w:hAnsi="Cambria" w:cs="Calibri"/>
                <w:color w:val="0080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6 TRÓJKATY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KWIECIEŃ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7 WIELOKĄTY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MAJ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PS nr 8 BRYŁY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CZERWIEC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SPRAWDZIAN NR 1 DZIAŁANIA NA POTĘGACH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WRZESIEŃ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SPRAWDZIAN NR 2 POLA FIGUR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LISTOPAD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SPRAWDZIAN NR 3 ZADANIA TEKSTOWE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STYCZEŃ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6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 xml:space="preserve">SPRAWDZIAN NR 4 ZADANIA TEKSTOWE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MARZEC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57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SPRAWDZIAN NR 5 TW. PITAGORASA W UKŁADZIE WSPÓŁRZĘDNYCH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KWIECIEŃ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SPRAWDZIAN NR 6 KONSTRUKCJE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B050"/>
              </w:rPr>
            </w:pPr>
            <w:r w:rsidRPr="00E4766D">
              <w:rPr>
                <w:rFonts w:ascii="Cambria" w:hAnsi="Cambria" w:cs="Calibri"/>
                <w:color w:val="00B050"/>
                <w:sz w:val="22"/>
                <w:szCs w:val="22"/>
              </w:rPr>
              <w:t>MARZEC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9900"/>
              </w:rPr>
            </w:pPr>
            <w:r w:rsidRPr="00E4766D">
              <w:rPr>
                <w:rFonts w:ascii="Cambria" w:hAnsi="Cambria" w:cs="Calibri"/>
                <w:color w:val="009900"/>
                <w:sz w:val="22"/>
                <w:szCs w:val="22"/>
              </w:rPr>
              <w:t>X 2</w:t>
            </w:r>
          </w:p>
        </w:tc>
      </w:tr>
      <w:tr w:rsidR="00E4766D" w:rsidRPr="00E4766D" w:rsidTr="00E4766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AKTYWNOŚĆ NR1 POTĘGI I PIERWIASTKI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PAŹDZIERNIK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X 1</w:t>
            </w:r>
          </w:p>
        </w:tc>
      </w:tr>
      <w:tr w:rsidR="00E4766D" w:rsidRPr="00E4766D" w:rsidTr="00E4766D">
        <w:trPr>
          <w:trHeight w:val="55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AKTYWNOŚĆ NR 2 METODY ROZWIĄZYWANIA UKŁADÓW RÓWNAŃ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MARZEC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X 1</w:t>
            </w:r>
          </w:p>
        </w:tc>
      </w:tr>
      <w:tr w:rsidR="00E4766D" w:rsidRPr="00E4766D" w:rsidTr="00E4766D">
        <w:trPr>
          <w:trHeight w:val="630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ODPOWIEDŹ USTNA NR 1 ODCZYTYWANIE INFORMACJI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GRUDZIEŃ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X 1</w:t>
            </w:r>
          </w:p>
        </w:tc>
      </w:tr>
      <w:tr w:rsidR="00E4766D" w:rsidRPr="00E4766D" w:rsidTr="00E4766D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6D" w:rsidRPr="00E4766D" w:rsidRDefault="00E4766D" w:rsidP="00E4766D">
            <w:pPr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ODPOWIEDŹ USTNA NR 2 OPIS I SIATKA BRYŁY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MAJ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6D" w:rsidRPr="00E4766D" w:rsidRDefault="00E4766D" w:rsidP="00E4766D">
            <w:pPr>
              <w:jc w:val="center"/>
              <w:rPr>
                <w:rFonts w:ascii="Cambria" w:hAnsi="Cambria" w:cs="Calibri"/>
                <w:color w:val="0070C0"/>
              </w:rPr>
            </w:pPr>
            <w:r w:rsidRPr="00E4766D">
              <w:rPr>
                <w:rFonts w:ascii="Cambria" w:hAnsi="Cambria" w:cs="Calibri"/>
                <w:color w:val="0070C0"/>
                <w:sz w:val="22"/>
                <w:szCs w:val="22"/>
              </w:rPr>
              <w:t>X 1</w:t>
            </w:r>
          </w:p>
        </w:tc>
      </w:tr>
    </w:tbl>
    <w:p w:rsidR="00E4766D" w:rsidRDefault="00E4766D" w:rsidP="00E4766D"/>
    <w:p w:rsidR="00E4766D" w:rsidRPr="006B59D2" w:rsidRDefault="00E4766D" w:rsidP="00E4766D"/>
    <w:p w:rsidR="00E4766D" w:rsidRPr="006B59D2" w:rsidRDefault="00E4766D" w:rsidP="00E4766D">
      <w:pPr>
        <w:jc w:val="both"/>
      </w:pPr>
      <w:r w:rsidRPr="006B59D2">
        <w:t xml:space="preserve">2. Uczeń otrzymuje </w:t>
      </w:r>
      <w:r>
        <w:t>pisemną informację o kryteri</w:t>
      </w:r>
      <w:r w:rsidR="009C3608">
        <w:t xml:space="preserve">ach oceniania wszystkich prac pisemnych. </w:t>
      </w:r>
      <w:r>
        <w:t xml:space="preserve"> Z kryteriami oceniania pozostałych aktywności ucze</w:t>
      </w:r>
      <w:r w:rsidR="009C3608">
        <w:t>ń zostaje zapoznany na</w:t>
      </w:r>
      <w:r>
        <w:t xml:space="preserve"> lekcji. </w:t>
      </w:r>
    </w:p>
    <w:p w:rsidR="00E4766D" w:rsidRDefault="00E4766D" w:rsidP="00E4766D">
      <w:pPr>
        <w:jc w:val="both"/>
      </w:pPr>
      <w:r w:rsidRPr="006B59D2">
        <w:t xml:space="preserve">3. </w:t>
      </w:r>
      <w:r>
        <w:t>Pod koniec semestru/roku szkolnego uczeń wraz z nauczycielem oblicza wartość średniej ważonej. Do tej puli punktów nauczyciel może doliczyć punkty za uczestnictwo w pracach dodatkowych – k</w:t>
      </w:r>
      <w:r w:rsidR="009C3608">
        <w:t xml:space="preserve">onkursach. </w:t>
      </w:r>
      <w:r>
        <w:t xml:space="preserve">. Uzyskany wynik  wskazuje ocenę klasyfikacyjną. </w:t>
      </w:r>
    </w:p>
    <w:p w:rsidR="00E4766D" w:rsidRPr="006B59D2" w:rsidRDefault="00E4766D" w:rsidP="00E4766D">
      <w:pPr>
        <w:jc w:val="both"/>
      </w:pPr>
      <w:r>
        <w:t xml:space="preserve">4. Na zajęciach matematyki nie przewiduje się nieprzygotowania do lekcji.  </w:t>
      </w:r>
    </w:p>
    <w:p w:rsidR="00E4766D" w:rsidRPr="006B59D2" w:rsidRDefault="00E4766D" w:rsidP="00E4766D">
      <w:pPr>
        <w:jc w:val="both"/>
      </w:pPr>
      <w:r>
        <w:t>5</w:t>
      </w:r>
      <w:r w:rsidRPr="006B59D2">
        <w:t>. Przez aktywność na lekcji rozumie się</w:t>
      </w:r>
      <w:r>
        <w:t>:</w:t>
      </w:r>
      <w:r w:rsidRPr="006B59D2">
        <w:t xml:space="preserve"> </w:t>
      </w:r>
      <w:r>
        <w:t>o</w:t>
      </w:r>
      <w:r w:rsidRPr="00CD3170">
        <w:t>dpo</w:t>
      </w:r>
      <w:r>
        <w:t>wiednie zachowanie podczas pracy, o</w:t>
      </w:r>
      <w:r w:rsidRPr="00CD3170">
        <w:t>pracowanie i opanowanie zagadnień teoretycznych, poprzedzających wykona</w:t>
      </w:r>
      <w:r>
        <w:t>nie pracy, p</w:t>
      </w:r>
      <w:r w:rsidRPr="00CD3170">
        <w:t>odejmowanie współpra</w:t>
      </w:r>
      <w:r>
        <w:t>cy i umiejętność podziału zadań, d</w:t>
      </w:r>
      <w:r w:rsidRPr="00CD3170">
        <w:t>ochodzeni</w:t>
      </w:r>
      <w:r>
        <w:t xml:space="preserve">e do porozumienia, </w:t>
      </w:r>
      <w:r w:rsidRPr="006B59D2">
        <w:t>błyskotliwe uwagi na temat prowadzonych czynności i umiejętności lub wprowadzanej wiedzy na lekcji, zgłaszanie ciekawych propozycji rozwiązań d</w:t>
      </w:r>
      <w:r>
        <w:t xml:space="preserve">otyczących rozwiązywanych problemów </w:t>
      </w:r>
      <w:r w:rsidRPr="006B59D2">
        <w:t>lub podejmowanych działań na lekcji, zadawanie pytań i zgłaszanie wątpliwości ułatwiających przyswajanie wiedzy i umie</w:t>
      </w:r>
      <w:r>
        <w:t>jętności.</w:t>
      </w:r>
    </w:p>
    <w:p w:rsidR="00E4766D" w:rsidRPr="006B59D2" w:rsidRDefault="00E4766D" w:rsidP="00E4766D"/>
    <w:p w:rsidR="00E4766D" w:rsidRDefault="00E4766D" w:rsidP="00E4766D">
      <w:pPr>
        <w:rPr>
          <w:b/>
        </w:rPr>
      </w:pPr>
      <w:r w:rsidRPr="006B59D2">
        <w:rPr>
          <w:b/>
        </w:rPr>
        <w:t>Co będzie oceniane na lekcj</w:t>
      </w:r>
      <w:r>
        <w:rPr>
          <w:b/>
        </w:rPr>
        <w:t>ach matematyki</w:t>
      </w:r>
      <w:r w:rsidRPr="006B59D2">
        <w:rPr>
          <w:b/>
        </w:rPr>
        <w:t>?</w:t>
      </w:r>
    </w:p>
    <w:p w:rsidR="00E4766D" w:rsidRPr="00FD38A7" w:rsidRDefault="00E4766D" w:rsidP="00E4766D"/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znajomość i stosowanie poznanych twierdzeń.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prowadzenie rozumowań.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rozwiązywanie zadań z wykorzystaniem poznanych metod.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posługiwanie się symboliką i językiem matematyki adekwatnym do trzeciego etapu kształcenia.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analizowanie tekstów w stylu matematycznym.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rozumienie pojęć matematycznych i znajomość definicji.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 xml:space="preserve">stosowanie wiedzy przedmiotowej w rozwiązywaniu problemów </w:t>
      </w:r>
      <w:proofErr w:type="spellStart"/>
      <w:r w:rsidRPr="00E4766D">
        <w:t>pozamatematycznych</w:t>
      </w:r>
      <w:proofErr w:type="spellEnd"/>
      <w:r w:rsidRPr="00E4766D">
        <w:t>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prezentowanie wyników pracy w różnych formach.</w:t>
      </w:r>
    </w:p>
    <w:p w:rsidR="00E4766D" w:rsidRPr="00E4766D" w:rsidRDefault="00E4766D" w:rsidP="00E4766D">
      <w:pPr>
        <w:numPr>
          <w:ilvl w:val="0"/>
          <w:numId w:val="4"/>
        </w:numPr>
        <w:jc w:val="both"/>
      </w:pPr>
      <w:r w:rsidRPr="00E4766D">
        <w:t>aktywność na lekcjach, praca w grupach i wkład własny pracy ucznia.</w:t>
      </w:r>
    </w:p>
    <w:p w:rsidR="00E4766D" w:rsidRPr="00E4766D" w:rsidRDefault="00E4766D" w:rsidP="00E4766D">
      <w:pPr>
        <w:jc w:val="both"/>
        <w:rPr>
          <w:sz w:val="16"/>
          <w:szCs w:val="16"/>
        </w:rPr>
      </w:pPr>
    </w:p>
    <w:p w:rsidR="00E4766D" w:rsidRPr="00E4766D" w:rsidRDefault="00E4766D" w:rsidP="00E4766D">
      <w:pPr>
        <w:jc w:val="both"/>
        <w:rPr>
          <w:sz w:val="16"/>
          <w:szCs w:val="16"/>
        </w:rPr>
      </w:pPr>
    </w:p>
    <w:p w:rsidR="00E4766D" w:rsidRPr="006B59D2" w:rsidRDefault="00E4766D" w:rsidP="00E4766D">
      <w:pPr>
        <w:tabs>
          <w:tab w:val="left" w:pos="1590"/>
        </w:tabs>
        <w:ind w:left="360"/>
      </w:pPr>
      <w:r>
        <w:tab/>
      </w:r>
    </w:p>
    <w:p w:rsidR="00E4766D" w:rsidRPr="006B59D2" w:rsidRDefault="00E4766D" w:rsidP="00E4766D"/>
    <w:p w:rsidR="00E4766D" w:rsidRPr="006B59D2" w:rsidRDefault="00E4766D" w:rsidP="00E4766D">
      <w:pPr>
        <w:rPr>
          <w:b/>
        </w:rPr>
      </w:pPr>
      <w:r w:rsidRPr="006B59D2">
        <w:rPr>
          <w:b/>
        </w:rPr>
        <w:t>Kontrakt pomiędzy nauczycielem a uczniem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Każdy uczeń zobowiązany jest do wypełniania obowiązków ucznia zgodnie ze Statutem Gimnazjum i traktuje proces uczenia się jako swój podstawowy obowiązek obywatelski.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W kontaktach nauczyciel – uczeń obowiązują wszystkie zasady dobrego wychowania.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Uczniowie i nauczyciel dbają o atmosferę sprzyjającą procesowi uczenia się i nauczania.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Nauczyciel motywuje i wspomaga uczniów w procesie uczenia się.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Każdy uczeń oceniany jest zgodnie z zasadami sprawiedliwości.</w:t>
      </w:r>
    </w:p>
    <w:p w:rsidR="00E4766D" w:rsidRPr="006B59D2" w:rsidRDefault="00E4766D" w:rsidP="00E4766D">
      <w:pPr>
        <w:numPr>
          <w:ilvl w:val="0"/>
          <w:numId w:val="1"/>
        </w:numPr>
      </w:pPr>
      <w:r>
        <w:t>S</w:t>
      </w:r>
      <w:r w:rsidRPr="006B59D2">
        <w:t>prawdziany są zapowi</w:t>
      </w:r>
      <w:r>
        <w:t>adane. Uczniowie znają zakres wiedzy obowiązujący na sprawdzianie.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Uczniowie solid</w:t>
      </w:r>
      <w:r>
        <w:t>nie przygotowują się do realizacji wszystkich aktywności.</w:t>
      </w:r>
    </w:p>
    <w:p w:rsidR="00E4766D" w:rsidRPr="006B59D2" w:rsidRDefault="00E4766D" w:rsidP="00E4766D">
      <w:pPr>
        <w:numPr>
          <w:ilvl w:val="0"/>
          <w:numId w:val="1"/>
        </w:numPr>
      </w:pPr>
      <w:r>
        <w:t xml:space="preserve">Sprawdzenie prac </w:t>
      </w:r>
      <w:r w:rsidRPr="006B59D2">
        <w:t xml:space="preserve"> następuje w</w:t>
      </w:r>
      <w:r>
        <w:t xml:space="preserve"> ciągu tygodnia od ich ukończenia</w:t>
      </w:r>
      <w:r w:rsidRPr="006B59D2">
        <w:t>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Po dłuższej nieobecności uczeń ma prawo nie być oceniany przez tydzień</w:t>
      </w:r>
      <w:r>
        <w:t>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Na koniec semestru (roku szkolnego) nie przewiduje się sprawdzianów zaliczeniowych.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Przy ocenianiu nauczyciel uwzględnia predyspozycje i możliwości intelektualne ucznia.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lastRenderedPageBreak/>
        <w:t>Na lekcjach uczeń może skorzystać z toalety.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Dozwolone jest picie napojów niegazowanych.</w:t>
      </w:r>
    </w:p>
    <w:p w:rsidR="00E4766D" w:rsidRPr="006B59D2" w:rsidRDefault="00E4766D" w:rsidP="00E4766D">
      <w:pPr>
        <w:numPr>
          <w:ilvl w:val="0"/>
          <w:numId w:val="1"/>
        </w:numPr>
      </w:pPr>
      <w:r w:rsidRPr="006B59D2">
        <w:t>Nauczyciel, uczniowie i rodzice opracowują wspólnie system przygotowania uczniów do egzaminu gimnazjalnego.</w:t>
      </w:r>
    </w:p>
    <w:p w:rsidR="00E4766D" w:rsidRDefault="00E4766D" w:rsidP="00E4766D">
      <w:pPr>
        <w:numPr>
          <w:ilvl w:val="0"/>
          <w:numId w:val="1"/>
        </w:numPr>
      </w:pPr>
      <w:r w:rsidRPr="006B59D2">
        <w:t>Wszystkie sporne sprawy, nie ujęte w PSO rozstrzygane będą zgodnie z SSO oraz rozporządzeniem MEN.</w:t>
      </w:r>
    </w:p>
    <w:p w:rsidR="00E4766D" w:rsidRDefault="00E4766D" w:rsidP="00E4766D"/>
    <w:p w:rsidR="00691610" w:rsidRDefault="00520FD1"/>
    <w:sectPr w:rsidR="00691610" w:rsidSect="008A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983"/>
    <w:multiLevelType w:val="hybridMultilevel"/>
    <w:tmpl w:val="08E8F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33918"/>
    <w:multiLevelType w:val="hybridMultilevel"/>
    <w:tmpl w:val="F536A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41BC"/>
    <w:multiLevelType w:val="hybridMultilevel"/>
    <w:tmpl w:val="30C43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72A4F"/>
    <w:multiLevelType w:val="hybridMultilevel"/>
    <w:tmpl w:val="A3A22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66D"/>
    <w:rsid w:val="00065B74"/>
    <w:rsid w:val="00520FD1"/>
    <w:rsid w:val="0055665A"/>
    <w:rsid w:val="006507FD"/>
    <w:rsid w:val="008A6AC9"/>
    <w:rsid w:val="008D0E40"/>
    <w:rsid w:val="009C3608"/>
    <w:rsid w:val="00D800D9"/>
    <w:rsid w:val="00E4766D"/>
    <w:rsid w:val="00E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Theme="minorEastAsia"/>
      <w:b/>
      <w:bCs/>
      <w:kern w:val="3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Theme="minorEastAsia"/>
      <w:b/>
      <w:bCs/>
      <w:kern w:val="3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INSPIRON_01</dc:creator>
  <cp:lastModifiedBy>dkrajewska@outlook.com</cp:lastModifiedBy>
  <cp:revision>2</cp:revision>
  <dcterms:created xsi:type="dcterms:W3CDTF">2016-11-27T18:15:00Z</dcterms:created>
  <dcterms:modified xsi:type="dcterms:W3CDTF">2016-11-27T18:15:00Z</dcterms:modified>
</cp:coreProperties>
</file>